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5614"/>
      </w:tblGrid>
      <w:tr w:rsidR="009707C8" w:rsidRPr="009707C8" w14:paraId="3504C562" w14:textId="77777777" w:rsidTr="00C9427F">
        <w:trPr>
          <w:trHeight w:val="920"/>
        </w:trPr>
        <w:tc>
          <w:tcPr>
            <w:tcW w:w="1890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EB914" w14:textId="77777777" w:rsidR="009707C8" w:rsidRPr="009707C8" w:rsidRDefault="009707C8" w:rsidP="0097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>BỘ TÀI CHÍNH</w:t>
            </w: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07C8">
              <w:rPr>
                <w:rFonts w:ascii="Arial" w:hAnsi="Arial" w:cs="Arial"/>
                <w:sz w:val="20"/>
                <w:szCs w:val="20"/>
                <w:vertAlign w:val="superscript"/>
              </w:rPr>
              <w:t>________</w:t>
            </w:r>
          </w:p>
          <w:p w14:paraId="4788FBD6" w14:textId="46DF1599" w:rsidR="009707C8" w:rsidRPr="009707C8" w:rsidRDefault="009707C8" w:rsidP="0097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07C8"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 w:rsidRPr="009707C8">
              <w:rPr>
                <w:rFonts w:ascii="Arial" w:hAnsi="Arial" w:cs="Arial"/>
                <w:sz w:val="20"/>
                <w:szCs w:val="20"/>
              </w:rPr>
              <w:t>: 919/QĐ-BTC</w:t>
            </w:r>
          </w:p>
        </w:tc>
        <w:tc>
          <w:tcPr>
            <w:tcW w:w="3110" w:type="pct"/>
            <w:tcBorders>
              <w:top w:val="nil"/>
              <w:left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EB356" w14:textId="77777777" w:rsidR="009707C8" w:rsidRPr="009707C8" w:rsidRDefault="009707C8" w:rsidP="0097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>Độc</w:t>
            </w:r>
            <w:proofErr w:type="spellEnd"/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>lập</w:t>
            </w:r>
            <w:proofErr w:type="spellEnd"/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>Tự</w:t>
            </w:r>
            <w:proofErr w:type="spellEnd"/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- </w:t>
            </w:r>
            <w:proofErr w:type="spellStart"/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>Hạnh</w:t>
            </w:r>
            <w:proofErr w:type="spellEnd"/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>phúc</w:t>
            </w:r>
            <w:proofErr w:type="spellEnd"/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07C8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_______________________</w:t>
            </w:r>
          </w:p>
          <w:p w14:paraId="6D3212B6" w14:textId="7742C6DA" w:rsidR="009707C8" w:rsidRPr="009707C8" w:rsidRDefault="009707C8" w:rsidP="0097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7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Hà </w:t>
            </w:r>
            <w:proofErr w:type="spellStart"/>
            <w:r w:rsidRPr="009707C8">
              <w:rPr>
                <w:rFonts w:ascii="Arial" w:hAnsi="Arial" w:cs="Arial"/>
                <w:i/>
                <w:iCs/>
                <w:sz w:val="20"/>
                <w:szCs w:val="20"/>
              </w:rPr>
              <w:t>Nội</w:t>
            </w:r>
            <w:proofErr w:type="spellEnd"/>
            <w:r w:rsidRPr="009707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707C8">
              <w:rPr>
                <w:rFonts w:ascii="Arial" w:hAnsi="Arial" w:cs="Arial"/>
                <w:i/>
                <w:iCs/>
                <w:sz w:val="20"/>
                <w:szCs w:val="20"/>
              </w:rPr>
              <w:t>ngày</w:t>
            </w:r>
            <w:proofErr w:type="spellEnd"/>
            <w:r w:rsidRPr="009707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03 </w:t>
            </w:r>
            <w:proofErr w:type="spellStart"/>
            <w:r w:rsidRPr="009707C8">
              <w:rPr>
                <w:rFonts w:ascii="Arial" w:hAnsi="Arial" w:cs="Arial"/>
                <w:i/>
                <w:iCs/>
                <w:sz w:val="20"/>
                <w:szCs w:val="20"/>
              </w:rPr>
              <w:t>tháng</w:t>
            </w:r>
            <w:proofErr w:type="spellEnd"/>
            <w:r w:rsidRPr="009707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3 </w:t>
            </w:r>
            <w:proofErr w:type="spellStart"/>
            <w:r w:rsidRPr="009707C8">
              <w:rPr>
                <w:rFonts w:ascii="Arial" w:hAnsi="Arial" w:cs="Arial"/>
                <w:i/>
                <w:iCs/>
                <w:sz w:val="20"/>
                <w:szCs w:val="20"/>
              </w:rPr>
              <w:t>năm</w:t>
            </w:r>
            <w:proofErr w:type="spellEnd"/>
            <w:r w:rsidRPr="009707C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2025 </w:t>
            </w:r>
          </w:p>
        </w:tc>
      </w:tr>
    </w:tbl>
    <w:p w14:paraId="77E4DBF8" w14:textId="5C2E9D5F" w:rsidR="00000000" w:rsidRDefault="00000000" w:rsidP="00167B47">
      <w:pPr>
        <w:jc w:val="center"/>
        <w:rPr>
          <w:rFonts w:ascii="Arial" w:hAnsi="Arial" w:cs="Arial"/>
          <w:sz w:val="20"/>
          <w:szCs w:val="20"/>
        </w:rPr>
      </w:pPr>
    </w:p>
    <w:p w14:paraId="1FAF00AB" w14:textId="77777777" w:rsidR="00167B47" w:rsidRPr="009707C8" w:rsidRDefault="00167B47" w:rsidP="00167B47">
      <w:pPr>
        <w:jc w:val="center"/>
        <w:rPr>
          <w:rFonts w:ascii="Arial" w:hAnsi="Arial" w:cs="Arial"/>
          <w:sz w:val="20"/>
          <w:szCs w:val="20"/>
        </w:rPr>
      </w:pPr>
    </w:p>
    <w:p w14:paraId="21D7B7F3" w14:textId="77777777" w:rsidR="00000000" w:rsidRPr="009707C8" w:rsidRDefault="00000000" w:rsidP="00167B47">
      <w:pPr>
        <w:jc w:val="center"/>
        <w:rPr>
          <w:rFonts w:ascii="Arial" w:hAnsi="Arial" w:cs="Arial"/>
          <w:sz w:val="20"/>
          <w:szCs w:val="20"/>
        </w:rPr>
      </w:pPr>
      <w:bookmarkStart w:id="0" w:name="loai_1"/>
      <w:r w:rsidRPr="009707C8">
        <w:rPr>
          <w:rFonts w:ascii="Arial" w:hAnsi="Arial" w:cs="Arial"/>
          <w:b/>
          <w:bCs/>
          <w:sz w:val="20"/>
          <w:szCs w:val="20"/>
        </w:rPr>
        <w:t>QUYẾT ĐỊNH</w:t>
      </w:r>
      <w:bookmarkEnd w:id="0"/>
    </w:p>
    <w:p w14:paraId="0B6A8E20" w14:textId="77777777" w:rsidR="00525103" w:rsidRDefault="00167B47" w:rsidP="00167B47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loai_1_name"/>
      <w:r w:rsidRPr="00167B47">
        <w:rPr>
          <w:rFonts w:ascii="Arial" w:hAnsi="Arial" w:cs="Arial"/>
          <w:b/>
          <w:bCs/>
          <w:sz w:val="20"/>
          <w:szCs w:val="20"/>
        </w:rPr>
        <w:t xml:space="preserve">Quy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định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chức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năng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nhiệm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vụ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quyền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hạn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và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cơ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cấu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tổ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chức</w:t>
      </w:r>
      <w:proofErr w:type="spellEnd"/>
    </w:p>
    <w:p w14:paraId="6BB8ACAF" w14:textId="5CB766D1" w:rsidR="00000000" w:rsidRPr="00167B47" w:rsidRDefault="00167B47" w:rsidP="00167B47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của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r w:rsidR="00525103" w:rsidRPr="00167B47">
        <w:rPr>
          <w:rFonts w:ascii="Arial" w:hAnsi="Arial" w:cs="Arial"/>
          <w:b/>
          <w:bCs/>
          <w:sz w:val="20"/>
          <w:szCs w:val="20"/>
        </w:rPr>
        <w:t xml:space="preserve">Chi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cục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25103" w:rsidRPr="00167B47">
        <w:rPr>
          <w:rFonts w:ascii="Arial" w:hAnsi="Arial" w:cs="Arial"/>
          <w:b/>
          <w:bCs/>
          <w:sz w:val="20"/>
          <w:szCs w:val="20"/>
        </w:rPr>
        <w:t>Thuế</w:t>
      </w:r>
      <w:proofErr w:type="spellEnd"/>
      <w:r w:rsidR="00525103"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doanh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nghiệp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lớn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7B47">
        <w:rPr>
          <w:rFonts w:ascii="Arial" w:hAnsi="Arial" w:cs="Arial"/>
          <w:b/>
          <w:bCs/>
          <w:sz w:val="20"/>
          <w:szCs w:val="20"/>
        </w:rPr>
        <w:t>thuộc</w:t>
      </w:r>
      <w:proofErr w:type="spellEnd"/>
      <w:r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25103" w:rsidRPr="00167B47">
        <w:rPr>
          <w:rFonts w:ascii="Arial" w:hAnsi="Arial" w:cs="Arial"/>
          <w:b/>
          <w:bCs/>
          <w:sz w:val="20"/>
          <w:szCs w:val="20"/>
        </w:rPr>
        <w:t>Cục</w:t>
      </w:r>
      <w:proofErr w:type="spellEnd"/>
      <w:r w:rsidR="00525103" w:rsidRPr="00167B4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525103" w:rsidRPr="00167B47">
        <w:rPr>
          <w:rFonts w:ascii="Arial" w:hAnsi="Arial" w:cs="Arial"/>
          <w:b/>
          <w:bCs/>
          <w:sz w:val="20"/>
          <w:szCs w:val="20"/>
        </w:rPr>
        <w:t>Thu</w:t>
      </w:r>
      <w:r w:rsidRPr="00167B47">
        <w:rPr>
          <w:rFonts w:ascii="Arial" w:hAnsi="Arial" w:cs="Arial"/>
          <w:b/>
          <w:bCs/>
          <w:sz w:val="20"/>
          <w:szCs w:val="20"/>
        </w:rPr>
        <w:t>ế</w:t>
      </w:r>
      <w:bookmarkEnd w:id="1"/>
      <w:proofErr w:type="spellEnd"/>
    </w:p>
    <w:p w14:paraId="3FA899A3" w14:textId="32F050A1" w:rsidR="00167B47" w:rsidRPr="00167B47" w:rsidRDefault="00167B47" w:rsidP="00167B47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167B47">
        <w:rPr>
          <w:rFonts w:ascii="Arial" w:hAnsi="Arial" w:cs="Arial"/>
          <w:sz w:val="20"/>
          <w:szCs w:val="20"/>
          <w:vertAlign w:val="superscript"/>
        </w:rPr>
        <w:t>_____________</w:t>
      </w:r>
    </w:p>
    <w:p w14:paraId="26C59363" w14:textId="77777777" w:rsidR="00000000" w:rsidRDefault="00000000" w:rsidP="00167B4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07C8">
        <w:rPr>
          <w:rFonts w:ascii="Arial" w:hAnsi="Arial" w:cs="Arial"/>
          <w:b/>
          <w:bCs/>
          <w:sz w:val="20"/>
          <w:szCs w:val="20"/>
        </w:rPr>
        <w:t>BỘ TRƯỞNG BỘ TÀI CHÍNH</w:t>
      </w:r>
    </w:p>
    <w:p w14:paraId="0ED04547" w14:textId="77777777" w:rsidR="00167B47" w:rsidRPr="009707C8" w:rsidRDefault="00167B47" w:rsidP="00167B47">
      <w:pPr>
        <w:jc w:val="center"/>
        <w:rPr>
          <w:rFonts w:ascii="Arial" w:hAnsi="Arial" w:cs="Arial"/>
          <w:sz w:val="20"/>
          <w:szCs w:val="20"/>
        </w:rPr>
      </w:pPr>
    </w:p>
    <w:p w14:paraId="04B40054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Căn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cứ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2" w:name="tvpllink_gtkyhfrola"/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Quản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thuế</w:t>
      </w:r>
      <w:bookmarkEnd w:id="2"/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13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tháng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6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năm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2019;</w:t>
      </w:r>
    </w:p>
    <w:p w14:paraId="087D554F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Căn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cứ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3" w:name="tvpllink_mmgfvzfnbs"/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sửa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đổi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bổ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sung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một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điều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Chứng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khoán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Kế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toán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Kiểm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toán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độc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lập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Ngân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sách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Quản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sử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dụng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tài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sản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Quản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nhập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cá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nhân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Dự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trữ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quốc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gia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Xử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vi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phạm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hành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chính</w:t>
      </w:r>
      <w:bookmarkEnd w:id="3"/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29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tháng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11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năm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2024;</w:t>
      </w:r>
    </w:p>
    <w:p w14:paraId="4B3E736B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Căn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cứ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Nghị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4" w:name="tvpllink_eiuturumep"/>
      <w:r w:rsidRPr="009707C8">
        <w:rPr>
          <w:rFonts w:ascii="Arial" w:hAnsi="Arial" w:cs="Arial"/>
          <w:i/>
          <w:iCs/>
          <w:sz w:val="20"/>
          <w:szCs w:val="20"/>
        </w:rPr>
        <w:t>123/2016/NĐ-CP</w:t>
      </w:r>
      <w:bookmarkEnd w:id="4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01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tháng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9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năm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2016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phủ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năng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hạn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cấu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ngang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sửa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đổi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bổ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sung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tại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Nghị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5" w:name="tvpllink_fgxzircyqc"/>
      <w:r w:rsidRPr="009707C8">
        <w:rPr>
          <w:rFonts w:ascii="Arial" w:hAnsi="Arial" w:cs="Arial"/>
          <w:i/>
          <w:iCs/>
          <w:sz w:val="20"/>
          <w:szCs w:val="20"/>
        </w:rPr>
        <w:t>101/2020/NĐ-CP</w:t>
      </w:r>
      <w:bookmarkEnd w:id="5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28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tháng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8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năm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2020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phủ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Nghị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6" w:name="tvpllink_mlmjkwhlqe"/>
      <w:r w:rsidRPr="009707C8">
        <w:rPr>
          <w:rFonts w:ascii="Arial" w:hAnsi="Arial" w:cs="Arial"/>
          <w:i/>
          <w:iCs/>
          <w:sz w:val="20"/>
          <w:szCs w:val="20"/>
        </w:rPr>
        <w:t>83/2024/NĐ-CP</w:t>
      </w:r>
      <w:bookmarkEnd w:id="6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10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tháng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7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năm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2024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phủ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>);</w:t>
      </w:r>
    </w:p>
    <w:p w14:paraId="35DEA0CB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Căn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cứ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Nghị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7" w:name="tvpllink_zqgikwvojp"/>
      <w:r w:rsidRPr="009707C8">
        <w:rPr>
          <w:rFonts w:ascii="Arial" w:hAnsi="Arial" w:cs="Arial"/>
          <w:i/>
          <w:iCs/>
          <w:sz w:val="20"/>
          <w:szCs w:val="20"/>
        </w:rPr>
        <w:t>29/2025/NĐ-CP</w:t>
      </w:r>
      <w:bookmarkEnd w:id="7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24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tháng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02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năm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2025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phủ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năng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hạn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cấu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Tài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>;</w:t>
      </w:r>
    </w:p>
    <w:p w14:paraId="38CB6C2E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Căn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cứ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Quyết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8" w:name="tvpllink_ophzibwulu"/>
      <w:r w:rsidRPr="009707C8">
        <w:rPr>
          <w:rFonts w:ascii="Arial" w:hAnsi="Arial" w:cs="Arial"/>
          <w:i/>
          <w:iCs/>
          <w:sz w:val="20"/>
          <w:szCs w:val="20"/>
        </w:rPr>
        <w:t>381/QĐ-BTC</w:t>
      </w:r>
      <w:bookmarkEnd w:id="8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ngày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26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tháng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02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năm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2025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Tài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năng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hạn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cấu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>;</w:t>
      </w:r>
    </w:p>
    <w:p w14:paraId="6F01F1C8" w14:textId="77777777" w:rsidR="00000000" w:rsidRPr="009707C8" w:rsidRDefault="00000000" w:rsidP="009707C8">
      <w:pPr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9707C8">
        <w:rPr>
          <w:rFonts w:ascii="Arial" w:hAnsi="Arial" w:cs="Arial"/>
          <w:i/>
          <w:iCs/>
          <w:sz w:val="20"/>
          <w:szCs w:val="20"/>
        </w:rPr>
        <w:t xml:space="preserve">Theo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đề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nghị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cán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i/>
          <w:iCs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i/>
          <w:iCs/>
          <w:sz w:val="20"/>
          <w:szCs w:val="20"/>
        </w:rPr>
        <w:t>.</w:t>
      </w:r>
    </w:p>
    <w:p w14:paraId="12DA60A5" w14:textId="77777777" w:rsidR="009707C8" w:rsidRPr="009707C8" w:rsidRDefault="009707C8" w:rsidP="009707C8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38A57407" w14:textId="77777777" w:rsidR="00000000" w:rsidRDefault="00000000" w:rsidP="00A47EA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07C8">
        <w:rPr>
          <w:rFonts w:ascii="Arial" w:hAnsi="Arial" w:cs="Arial"/>
          <w:b/>
          <w:bCs/>
          <w:sz w:val="20"/>
          <w:szCs w:val="20"/>
        </w:rPr>
        <w:t>QUYẾT ĐỊNH:</w:t>
      </w:r>
    </w:p>
    <w:p w14:paraId="77BEA48C" w14:textId="77777777" w:rsidR="00A47EA6" w:rsidRPr="009707C8" w:rsidRDefault="00A47EA6" w:rsidP="00A47EA6">
      <w:pPr>
        <w:jc w:val="center"/>
        <w:rPr>
          <w:rFonts w:ascii="Arial" w:hAnsi="Arial" w:cs="Arial"/>
          <w:sz w:val="20"/>
          <w:szCs w:val="20"/>
        </w:rPr>
      </w:pPr>
    </w:p>
    <w:p w14:paraId="3E60F973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dieu_1"/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Điều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1.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Vị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trí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năng</w:t>
      </w:r>
      <w:bookmarkEnd w:id="9"/>
      <w:proofErr w:type="spellEnd"/>
    </w:p>
    <w:p w14:paraId="294E8081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1.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vị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thuộc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năng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tiếp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tập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đoàn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tổng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ty,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phạm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vi </w:t>
      </w:r>
      <w:proofErr w:type="spellStart"/>
      <w:r w:rsidRPr="009707C8">
        <w:rPr>
          <w:rFonts w:ascii="Arial" w:hAnsi="Arial" w:cs="Arial"/>
          <w:sz w:val="20"/>
          <w:szCs w:val="20"/>
        </w:rPr>
        <w:t>hoạt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động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xuất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kinh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vùng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phạm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vi </w:t>
      </w:r>
      <w:proofErr w:type="spellStart"/>
      <w:r w:rsidRPr="009707C8">
        <w:rPr>
          <w:rFonts w:ascii="Arial" w:hAnsi="Arial" w:cs="Arial"/>
          <w:sz w:val="20"/>
          <w:szCs w:val="20"/>
        </w:rPr>
        <w:t>cả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707C8">
        <w:rPr>
          <w:rFonts w:ascii="Arial" w:hAnsi="Arial" w:cs="Arial"/>
          <w:sz w:val="20"/>
          <w:szCs w:val="20"/>
        </w:rPr>
        <w:t>sau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đây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gọi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khoản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trung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ương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100%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thẩm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43A49288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2.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tư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con </w:t>
      </w:r>
      <w:proofErr w:type="spellStart"/>
      <w:r w:rsidRPr="009707C8">
        <w:rPr>
          <w:rFonts w:ascii="Arial" w:hAnsi="Arial" w:cs="Arial"/>
          <w:sz w:val="20"/>
          <w:szCs w:val="20"/>
        </w:rPr>
        <w:t>dấu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riêng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mã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mở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tài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khoản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Kho </w:t>
      </w:r>
      <w:proofErr w:type="spellStart"/>
      <w:r w:rsidRPr="009707C8">
        <w:rPr>
          <w:rFonts w:ascii="Arial" w:hAnsi="Arial" w:cs="Arial"/>
          <w:sz w:val="20"/>
          <w:szCs w:val="20"/>
        </w:rPr>
        <w:t>bạc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1B9631B1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dieu_2"/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Điều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2.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hạn</w:t>
      </w:r>
      <w:bookmarkEnd w:id="10"/>
      <w:proofErr w:type="spellEnd"/>
    </w:p>
    <w:p w14:paraId="6BFD154F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1. Quản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tiếp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Tài </w:t>
      </w:r>
      <w:proofErr w:type="spellStart"/>
      <w:r w:rsidRPr="009707C8">
        <w:rPr>
          <w:rFonts w:ascii="Arial" w:hAnsi="Arial" w:cs="Arial"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phù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hợp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707C8">
        <w:rPr>
          <w:rFonts w:ascii="Arial" w:hAnsi="Arial" w:cs="Arial"/>
          <w:sz w:val="20"/>
          <w:szCs w:val="20"/>
        </w:rPr>
        <w:t>trừ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khoản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báo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phương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bàn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khoáng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thuộc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tượng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chịu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gồm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sử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dụng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phi </w:t>
      </w:r>
      <w:proofErr w:type="spellStart"/>
      <w:r w:rsidRPr="009707C8">
        <w:rPr>
          <w:rFonts w:ascii="Arial" w:hAnsi="Arial" w:cs="Arial"/>
          <w:sz w:val="20"/>
          <w:szCs w:val="20"/>
        </w:rPr>
        <w:t>nông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sử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dụng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thuê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thuê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mặt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sử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dụng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khai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khoáng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khai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tài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nguyên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sử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dụng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biển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lệ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phí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khoản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từ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phần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hóa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từ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chuyển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đổi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sở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hữu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từ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chuyển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nhượng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vốn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chênh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lệch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vốn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chủ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sở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hữu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vốn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điều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lệ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quyết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>/</w:t>
      </w:r>
      <w:proofErr w:type="spellStart"/>
      <w:r w:rsidRPr="009707C8">
        <w:rPr>
          <w:rFonts w:ascii="Arial" w:hAnsi="Arial" w:cs="Arial"/>
          <w:sz w:val="20"/>
          <w:szCs w:val="20"/>
        </w:rPr>
        <w:t>thông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báo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thẩm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tiếp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672778E0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khoản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trung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ương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100%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bao </w:t>
      </w:r>
      <w:proofErr w:type="spellStart"/>
      <w:r w:rsidRPr="009707C8">
        <w:rPr>
          <w:rFonts w:ascii="Arial" w:hAnsi="Arial" w:cs="Arial"/>
          <w:sz w:val="20"/>
          <w:szCs w:val="20"/>
        </w:rPr>
        <w:t>gồm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lợi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nhuận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còn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chia </w:t>
      </w:r>
      <w:proofErr w:type="spellStart"/>
      <w:r w:rsidRPr="009707C8">
        <w:rPr>
          <w:rFonts w:ascii="Arial" w:hAnsi="Arial" w:cs="Arial"/>
          <w:sz w:val="20"/>
          <w:szCs w:val="20"/>
        </w:rPr>
        <w:t>cho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phần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vốn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đầu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tư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từ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chênh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lệch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Ngân </w:t>
      </w:r>
      <w:proofErr w:type="spellStart"/>
      <w:r w:rsidRPr="009707C8">
        <w:rPr>
          <w:rFonts w:ascii="Arial" w:hAnsi="Arial" w:cs="Arial"/>
          <w:sz w:val="20"/>
          <w:szCs w:val="20"/>
        </w:rPr>
        <w:t>hàng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Việt Nam; </w:t>
      </w:r>
      <w:proofErr w:type="spellStart"/>
      <w:r w:rsidRPr="009707C8">
        <w:rPr>
          <w:rFonts w:ascii="Arial" w:hAnsi="Arial" w:cs="Arial"/>
          <w:sz w:val="20"/>
          <w:szCs w:val="20"/>
        </w:rPr>
        <w:t>khoản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phí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lệ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phí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khoản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Cộng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hòa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xã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hội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chủ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nghĩa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Việt Nam ở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ngoài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705508E8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lastRenderedPageBreak/>
        <w:t xml:space="preserve">3.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triển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khai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nhập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chống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xói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mòn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sở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toàn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cầu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09439CD4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tuyên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hỗ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trợ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cung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dịch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đăng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khai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khấu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trừ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miễn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giảm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hoàn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gia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bù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trừ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hoàn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trả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thừa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kế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toán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thống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kê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nợ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cưỡng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nợ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thanh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kiểm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giải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quyết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khiếu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đôn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đốc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nghĩa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đầy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đủ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kịp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tiếp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01E41DE7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5.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chỉ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đạo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hướng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dẫn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triển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khai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thống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phạm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trình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707C8">
        <w:rPr>
          <w:rFonts w:ascii="Arial" w:hAnsi="Arial" w:cs="Arial"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Tài </w:t>
      </w:r>
      <w:proofErr w:type="spellStart"/>
      <w:r w:rsidRPr="009707C8">
        <w:rPr>
          <w:rFonts w:ascii="Arial" w:hAnsi="Arial" w:cs="Arial"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ban </w:t>
      </w:r>
      <w:proofErr w:type="spellStart"/>
      <w:r w:rsidRPr="009707C8">
        <w:rPr>
          <w:rFonts w:ascii="Arial" w:hAnsi="Arial" w:cs="Arial"/>
          <w:sz w:val="20"/>
          <w:szCs w:val="20"/>
        </w:rPr>
        <w:t>hành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tiếp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275BD2D4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6. Quản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xây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dựng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hệ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thống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sở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dữ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liệu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bao </w:t>
      </w:r>
      <w:proofErr w:type="spellStart"/>
      <w:r w:rsidRPr="009707C8">
        <w:rPr>
          <w:rFonts w:ascii="Arial" w:hAnsi="Arial" w:cs="Arial"/>
          <w:sz w:val="20"/>
          <w:szCs w:val="20"/>
        </w:rPr>
        <w:t>gồm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707C8">
        <w:rPr>
          <w:rFonts w:ascii="Arial" w:hAnsi="Arial" w:cs="Arial"/>
          <w:sz w:val="20"/>
          <w:szCs w:val="20"/>
        </w:rPr>
        <w:t>dữ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liệu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thông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tin, </w:t>
      </w:r>
      <w:proofErr w:type="spellStart"/>
      <w:r w:rsidRPr="009707C8">
        <w:rPr>
          <w:rFonts w:ascii="Arial" w:hAnsi="Arial" w:cs="Arial"/>
          <w:sz w:val="20"/>
          <w:szCs w:val="20"/>
        </w:rPr>
        <w:t>tài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liệu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dữ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liệu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thương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mua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vị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cung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9707C8">
        <w:rPr>
          <w:rFonts w:ascii="Arial" w:hAnsi="Arial" w:cs="Arial"/>
          <w:sz w:val="20"/>
          <w:szCs w:val="20"/>
        </w:rPr>
        <w:t>trao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đổi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thẩm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để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thuê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tiếp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08B3D36E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7.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cải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thủ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hành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tiêu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nâng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cao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lượng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hoạt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động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khai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hoá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thủ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cải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tiến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trình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cung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9707C8">
        <w:rPr>
          <w:rFonts w:ascii="Arial" w:hAnsi="Arial" w:cs="Arial"/>
          <w:sz w:val="20"/>
          <w:szCs w:val="20"/>
        </w:rPr>
        <w:t>để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tạo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thuận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lợi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thuộc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phạm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vi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tiếp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75C2E738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8.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lập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dự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toán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triển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khai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tích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dự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báo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đánh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giá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tình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hình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tham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mưu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lập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dự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toán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nguồn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thuộc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phạm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vi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triển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khai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hỗ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trợ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tăng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nguồn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mở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rộng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sở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chống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512D3B64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9. </w:t>
      </w:r>
      <w:proofErr w:type="spellStart"/>
      <w:r w:rsidRPr="009707C8">
        <w:rPr>
          <w:rFonts w:ascii="Arial" w:hAnsi="Arial" w:cs="Arial"/>
          <w:sz w:val="20"/>
          <w:szCs w:val="20"/>
        </w:rPr>
        <w:t>Quyết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hoặc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nghị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thẩm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quyết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miễn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miễn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chậm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giảm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hoàn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gia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hồ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khai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gia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xoá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nợ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phạt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chậm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miễn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xử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phạt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4F4C4278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10. Thanh </w:t>
      </w:r>
      <w:proofErr w:type="spellStart"/>
      <w:r w:rsidRPr="009707C8">
        <w:rPr>
          <w:rFonts w:ascii="Arial" w:hAnsi="Arial" w:cs="Arial"/>
          <w:sz w:val="20"/>
          <w:szCs w:val="20"/>
        </w:rPr>
        <w:t>tra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kiểm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hoạch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chuyên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hoặc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đột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xuất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thẩm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3B9ED8F3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11.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ấn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cưỡng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hành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quyết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hành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thông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báo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phương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9707C8">
        <w:rPr>
          <w:rFonts w:ascii="Arial" w:hAnsi="Arial" w:cs="Arial"/>
          <w:sz w:val="20"/>
          <w:szCs w:val="20"/>
        </w:rPr>
        <w:t>đại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chúng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vi </w:t>
      </w:r>
      <w:proofErr w:type="spellStart"/>
      <w:r w:rsidRPr="009707C8">
        <w:rPr>
          <w:rFonts w:ascii="Arial" w:hAnsi="Arial" w:cs="Arial"/>
          <w:sz w:val="20"/>
          <w:szCs w:val="20"/>
        </w:rPr>
        <w:t>phạm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57F5B692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12. </w:t>
      </w:r>
      <w:proofErr w:type="spellStart"/>
      <w:r w:rsidRPr="009707C8">
        <w:rPr>
          <w:rFonts w:ascii="Arial" w:hAnsi="Arial" w:cs="Arial"/>
          <w:sz w:val="20"/>
          <w:szCs w:val="20"/>
        </w:rPr>
        <w:t>Giải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quyết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khiếu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tố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kiến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nghị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phản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ánh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tham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gia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tố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tụng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phối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hợp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thẩm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trong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đấu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phòng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chống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tội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phạm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0869E625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13. </w:t>
      </w:r>
      <w:proofErr w:type="spellStart"/>
      <w:r w:rsidRPr="009707C8">
        <w:rPr>
          <w:rFonts w:ascii="Arial" w:hAnsi="Arial" w:cs="Arial"/>
          <w:sz w:val="20"/>
          <w:szCs w:val="20"/>
        </w:rPr>
        <w:t>Phối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hợp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bồi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thường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thiệt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bồi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thường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giữ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bí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xác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nhận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việc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nghĩa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nghị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61AECA85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14. </w:t>
      </w:r>
      <w:proofErr w:type="spellStart"/>
      <w:r w:rsidRPr="009707C8">
        <w:rPr>
          <w:rFonts w:ascii="Arial" w:hAnsi="Arial" w:cs="Arial"/>
          <w:sz w:val="20"/>
          <w:szCs w:val="20"/>
        </w:rPr>
        <w:t>Xây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dựng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sở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dữ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liệu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một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ngành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lĩnh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trọng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điểm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kinh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như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707C8">
        <w:rPr>
          <w:rFonts w:ascii="Arial" w:hAnsi="Arial" w:cs="Arial"/>
          <w:sz w:val="20"/>
          <w:szCs w:val="20"/>
        </w:rPr>
        <w:t>năng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lượng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thị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trường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tài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xây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dựng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bất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động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hạ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tầng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logistic, </w:t>
      </w:r>
      <w:proofErr w:type="spellStart"/>
      <w:r w:rsidRPr="009707C8">
        <w:rPr>
          <w:rFonts w:ascii="Arial" w:hAnsi="Arial" w:cs="Arial"/>
          <w:sz w:val="20"/>
          <w:szCs w:val="20"/>
        </w:rPr>
        <w:t>thương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dịch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099C292F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15.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kỹ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rủi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ro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trong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hoạt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động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46E4B3E2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16.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yêu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cầu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cung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tin </w:t>
      </w:r>
      <w:proofErr w:type="spellStart"/>
      <w:r w:rsidRPr="009707C8">
        <w:rPr>
          <w:rFonts w:ascii="Arial" w:hAnsi="Arial" w:cs="Arial"/>
          <w:sz w:val="20"/>
          <w:szCs w:val="20"/>
        </w:rPr>
        <w:t>cho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việc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đề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nghị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thẩm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xử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trong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việc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hợp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để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4ED5CDB3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17.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sử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dụng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Tài </w:t>
      </w:r>
      <w:proofErr w:type="spellStart"/>
      <w:r w:rsidRPr="009707C8">
        <w:rPr>
          <w:rFonts w:ascii="Arial" w:hAnsi="Arial" w:cs="Arial"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7B413BBE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18. Quản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lưu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giữ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hồ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tài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liệu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ấn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chỉ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tài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giao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quan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thẩm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109DE18F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lastRenderedPageBreak/>
        <w:t xml:space="preserve">19. </w:t>
      </w:r>
      <w:proofErr w:type="spellStart"/>
      <w:r w:rsidRPr="009707C8">
        <w:rPr>
          <w:rFonts w:ascii="Arial" w:hAnsi="Arial" w:cs="Arial"/>
          <w:sz w:val="20"/>
          <w:szCs w:val="20"/>
        </w:rPr>
        <w:t>Đầu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mối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tích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đánh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giá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quả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hoạt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động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nhóm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ngành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lĩnh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kinh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trọng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điểm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707C8">
        <w:rPr>
          <w:rFonts w:ascii="Arial" w:hAnsi="Arial" w:cs="Arial"/>
          <w:sz w:val="20"/>
          <w:szCs w:val="20"/>
        </w:rPr>
        <w:t>năng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lượng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thị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trường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tài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xây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dựng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bất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động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hạ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tầng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logistic, </w:t>
      </w:r>
      <w:proofErr w:type="spellStart"/>
      <w:r w:rsidRPr="009707C8">
        <w:rPr>
          <w:rFonts w:ascii="Arial" w:hAnsi="Arial" w:cs="Arial"/>
          <w:sz w:val="20"/>
          <w:szCs w:val="20"/>
        </w:rPr>
        <w:t>thương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dịch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yêu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cầu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thẩm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13E2F668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20.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giao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0513A3E4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dieu_3"/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Điều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3.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Cơ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cấu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chức</w:t>
      </w:r>
      <w:bookmarkEnd w:id="11"/>
      <w:proofErr w:type="spellEnd"/>
    </w:p>
    <w:p w14:paraId="5D830677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05 </w:t>
      </w:r>
      <w:proofErr w:type="spellStart"/>
      <w:r w:rsidRPr="009707C8">
        <w:rPr>
          <w:rFonts w:ascii="Arial" w:hAnsi="Arial" w:cs="Arial"/>
          <w:sz w:val="20"/>
          <w:szCs w:val="20"/>
        </w:rPr>
        <w:t>phòng</w:t>
      </w:r>
      <w:proofErr w:type="spellEnd"/>
      <w:r w:rsidRPr="009707C8">
        <w:rPr>
          <w:rFonts w:ascii="Arial" w:hAnsi="Arial" w:cs="Arial"/>
          <w:sz w:val="20"/>
          <w:szCs w:val="20"/>
        </w:rPr>
        <w:t>:</w:t>
      </w:r>
    </w:p>
    <w:p w14:paraId="069BFC9E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a) </w:t>
      </w:r>
      <w:proofErr w:type="spellStart"/>
      <w:r w:rsidRPr="009707C8">
        <w:rPr>
          <w:rFonts w:ascii="Arial" w:hAnsi="Arial" w:cs="Arial"/>
          <w:sz w:val="20"/>
          <w:szCs w:val="20"/>
        </w:rPr>
        <w:t>Phòng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Tổng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hợp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hỗ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trợ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nộp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>;</w:t>
      </w:r>
    </w:p>
    <w:p w14:paraId="2936F6C4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b) </w:t>
      </w:r>
      <w:proofErr w:type="spellStart"/>
      <w:r w:rsidRPr="009707C8">
        <w:rPr>
          <w:rFonts w:ascii="Arial" w:hAnsi="Arial" w:cs="Arial"/>
          <w:sz w:val="20"/>
          <w:szCs w:val="20"/>
        </w:rPr>
        <w:t>Phòng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Quản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1;</w:t>
      </w:r>
    </w:p>
    <w:p w14:paraId="3CA58DFA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c) </w:t>
      </w:r>
      <w:proofErr w:type="spellStart"/>
      <w:r w:rsidRPr="009707C8">
        <w:rPr>
          <w:rFonts w:ascii="Arial" w:hAnsi="Arial" w:cs="Arial"/>
          <w:sz w:val="20"/>
          <w:szCs w:val="20"/>
        </w:rPr>
        <w:t>Phòng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Quản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2;</w:t>
      </w:r>
    </w:p>
    <w:p w14:paraId="36448251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d) </w:t>
      </w:r>
      <w:proofErr w:type="spellStart"/>
      <w:r w:rsidRPr="009707C8">
        <w:rPr>
          <w:rFonts w:ascii="Arial" w:hAnsi="Arial" w:cs="Arial"/>
          <w:sz w:val="20"/>
          <w:szCs w:val="20"/>
        </w:rPr>
        <w:t>Phòng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Quản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3;</w:t>
      </w:r>
    </w:p>
    <w:p w14:paraId="7D4836BD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đ) </w:t>
      </w:r>
      <w:proofErr w:type="spellStart"/>
      <w:r w:rsidRPr="009707C8">
        <w:rPr>
          <w:rFonts w:ascii="Arial" w:hAnsi="Arial" w:cs="Arial"/>
          <w:sz w:val="20"/>
          <w:szCs w:val="20"/>
        </w:rPr>
        <w:t>Phòng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Quản </w:t>
      </w:r>
      <w:proofErr w:type="spellStart"/>
      <w:r w:rsidRPr="009707C8">
        <w:rPr>
          <w:rFonts w:ascii="Arial" w:hAnsi="Arial" w:cs="Arial"/>
          <w:sz w:val="20"/>
          <w:szCs w:val="20"/>
        </w:rPr>
        <w:t>lý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4.</w:t>
      </w:r>
    </w:p>
    <w:p w14:paraId="5668DE47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thể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Phòng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thuộc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1024401C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9707C8">
        <w:rPr>
          <w:rFonts w:ascii="Arial" w:hAnsi="Arial" w:cs="Arial"/>
          <w:sz w:val="20"/>
          <w:szCs w:val="20"/>
        </w:rPr>
        <w:t>Biên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quyết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trong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tổng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biên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giao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59BC1E61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dieu_4"/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Điều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4.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Lãnh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đạo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Chi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cục</w:t>
      </w:r>
      <w:bookmarkEnd w:id="12"/>
      <w:proofErr w:type="spellEnd"/>
    </w:p>
    <w:p w14:paraId="20E64F86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1.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một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số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3E858AD1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2.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người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đứng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đầu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chịu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toàn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hoạt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động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chịu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trước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về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lĩnh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phân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công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trách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242B442D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dieu_5"/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Điều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5.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Điều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khoản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chuyển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tiếp</w:t>
      </w:r>
      <w:bookmarkEnd w:id="13"/>
      <w:proofErr w:type="spellEnd"/>
    </w:p>
    <w:p w14:paraId="2AE33A6E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thừa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trách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đang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phạm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pháp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luật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hướng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dẫn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trình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của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Tài </w:t>
      </w:r>
      <w:proofErr w:type="spellStart"/>
      <w:r w:rsidRPr="009707C8">
        <w:rPr>
          <w:rFonts w:ascii="Arial" w:hAnsi="Arial" w:cs="Arial"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Tổng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Tổng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đến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khi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cấp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thẩm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quyền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sửa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đổi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bổ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sung </w:t>
      </w:r>
      <w:proofErr w:type="spellStart"/>
      <w:r w:rsidRPr="009707C8">
        <w:rPr>
          <w:rFonts w:ascii="Arial" w:hAnsi="Arial" w:cs="Arial"/>
          <w:sz w:val="20"/>
          <w:szCs w:val="20"/>
        </w:rPr>
        <w:t>hoặc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thay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bản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này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6A455DC2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dieu_6"/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Điều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6. Hiệu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lực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trách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thi</w:t>
      </w:r>
      <w:proofErr w:type="spellEnd"/>
      <w:r w:rsidRPr="009707C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b/>
          <w:bCs/>
          <w:sz w:val="20"/>
          <w:szCs w:val="20"/>
        </w:rPr>
        <w:t>hành</w:t>
      </w:r>
      <w:bookmarkEnd w:id="14"/>
      <w:proofErr w:type="spellEnd"/>
    </w:p>
    <w:p w14:paraId="022AC67A" w14:textId="77777777" w:rsidR="00000000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1. </w:t>
      </w:r>
      <w:proofErr w:type="spellStart"/>
      <w:r w:rsidRPr="009707C8">
        <w:rPr>
          <w:rFonts w:ascii="Arial" w:hAnsi="Arial" w:cs="Arial"/>
          <w:sz w:val="20"/>
          <w:szCs w:val="20"/>
        </w:rPr>
        <w:t>Quyết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này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có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hành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kể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từ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ngày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ký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căn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cứ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tại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Quyết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này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thực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hiện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theo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mô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hình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mới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đảm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bảo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hoàn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thành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tốt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được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giao</w:t>
      </w:r>
      <w:proofErr w:type="spellEnd"/>
      <w:r w:rsidRPr="009707C8">
        <w:rPr>
          <w:rFonts w:ascii="Arial" w:hAnsi="Arial" w:cs="Arial"/>
          <w:sz w:val="20"/>
          <w:szCs w:val="20"/>
        </w:rPr>
        <w:t>.</w:t>
      </w:r>
    </w:p>
    <w:p w14:paraId="3E0CF87C" w14:textId="77777777" w:rsidR="00000000" w:rsidRPr="009707C8" w:rsidRDefault="00000000" w:rsidP="00F3440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Vụ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Tổ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chức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Chánh Văn </w:t>
      </w:r>
      <w:proofErr w:type="spellStart"/>
      <w:r w:rsidRPr="009707C8">
        <w:rPr>
          <w:rFonts w:ascii="Arial" w:hAnsi="Arial" w:cs="Arial"/>
          <w:sz w:val="20"/>
          <w:szCs w:val="20"/>
        </w:rPr>
        <w:t>phòng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Bộ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Tài </w:t>
      </w:r>
      <w:proofErr w:type="spellStart"/>
      <w:r w:rsidRPr="009707C8">
        <w:rPr>
          <w:rFonts w:ascii="Arial" w:hAnsi="Arial" w:cs="Arial"/>
          <w:sz w:val="20"/>
          <w:szCs w:val="20"/>
        </w:rPr>
        <w:t>chính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,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Chi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doanh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nghiệp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lớn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và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Thủ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trưởng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các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đơn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vị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thuộc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Cục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Thuế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chịu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trách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nhiệm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thi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hành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Quyết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định</w:t>
      </w:r>
      <w:proofErr w:type="spellEnd"/>
      <w:r w:rsidRPr="009707C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07C8">
        <w:rPr>
          <w:rFonts w:ascii="Arial" w:hAnsi="Arial" w:cs="Arial"/>
          <w:sz w:val="20"/>
          <w:szCs w:val="20"/>
        </w:rPr>
        <w:t>này</w:t>
      </w:r>
      <w:proofErr w:type="spellEnd"/>
      <w:r w:rsidRPr="009707C8">
        <w:rPr>
          <w:rFonts w:ascii="Arial" w:hAnsi="Arial" w:cs="Arial"/>
          <w:sz w:val="20"/>
          <w:szCs w:val="20"/>
        </w:rPr>
        <w:t>./.</w:t>
      </w:r>
    </w:p>
    <w:p w14:paraId="12A56F70" w14:textId="77777777" w:rsidR="00000000" w:rsidRPr="009707C8" w:rsidRDefault="00000000" w:rsidP="00F3440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000000" w:rsidRPr="009707C8" w14:paraId="0C062314" w14:textId="77777777" w:rsidTr="00F3440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E39E" w14:textId="3B5F2663" w:rsidR="00000000" w:rsidRPr="009707C8" w:rsidRDefault="00000000" w:rsidP="00F344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07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9707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07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r w:rsidRPr="009707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Pr="009707C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br/>
            </w:r>
            <w:r w:rsidRPr="009707C8">
              <w:rPr>
                <w:rFonts w:ascii="Arial" w:hAnsi="Arial" w:cs="Arial"/>
                <w:sz w:val="20"/>
                <w:szCs w:val="20"/>
              </w:rPr>
              <w:t xml:space="preserve">- Như </w:t>
            </w:r>
            <w:proofErr w:type="spellStart"/>
            <w:r w:rsidRPr="009707C8">
              <w:rPr>
                <w:rFonts w:ascii="Arial" w:hAnsi="Arial" w:cs="Arial"/>
                <w:sz w:val="20"/>
                <w:szCs w:val="20"/>
              </w:rPr>
              <w:t>Điều</w:t>
            </w:r>
            <w:proofErr w:type="spellEnd"/>
            <w:r w:rsidRPr="009707C8">
              <w:rPr>
                <w:rFonts w:ascii="Arial" w:hAnsi="Arial" w:cs="Arial"/>
                <w:sz w:val="20"/>
                <w:szCs w:val="20"/>
              </w:rPr>
              <w:t xml:space="preserve"> 6;</w:t>
            </w:r>
            <w:r w:rsidRPr="009707C8">
              <w:rPr>
                <w:rFonts w:ascii="Arial" w:hAnsi="Arial" w:cs="Arial"/>
                <w:sz w:val="20"/>
                <w:szCs w:val="20"/>
              </w:rPr>
              <w:br/>
              <w:t xml:space="preserve">- VP </w:t>
            </w:r>
            <w:proofErr w:type="spellStart"/>
            <w:r w:rsidRPr="009707C8">
              <w:rPr>
                <w:rFonts w:ascii="Arial" w:hAnsi="Arial" w:cs="Arial"/>
                <w:sz w:val="20"/>
                <w:szCs w:val="20"/>
              </w:rPr>
              <w:t>Đảng</w:t>
            </w:r>
            <w:proofErr w:type="spellEnd"/>
            <w:r w:rsidRPr="009707C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07C8">
              <w:rPr>
                <w:rFonts w:ascii="Arial" w:hAnsi="Arial" w:cs="Arial"/>
                <w:sz w:val="20"/>
                <w:szCs w:val="20"/>
              </w:rPr>
              <w:t>ủy</w:t>
            </w:r>
            <w:proofErr w:type="spellEnd"/>
            <w:r w:rsidRPr="009707C8">
              <w:rPr>
                <w:rFonts w:ascii="Arial" w:hAnsi="Arial" w:cs="Arial"/>
                <w:sz w:val="20"/>
                <w:szCs w:val="20"/>
              </w:rPr>
              <w:t xml:space="preserve">, Công </w:t>
            </w:r>
            <w:proofErr w:type="spellStart"/>
            <w:r w:rsidRPr="009707C8">
              <w:rPr>
                <w:rFonts w:ascii="Arial" w:hAnsi="Arial" w:cs="Arial"/>
                <w:sz w:val="20"/>
                <w:szCs w:val="20"/>
              </w:rPr>
              <w:t>đoàn</w:t>
            </w:r>
            <w:proofErr w:type="spellEnd"/>
            <w:r w:rsidRPr="009707C8">
              <w:rPr>
                <w:rFonts w:ascii="Arial" w:hAnsi="Arial" w:cs="Arial"/>
                <w:sz w:val="20"/>
                <w:szCs w:val="20"/>
              </w:rPr>
              <w:t>;</w:t>
            </w:r>
            <w:r w:rsidRPr="009707C8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proofErr w:type="spellStart"/>
            <w:r w:rsidRPr="009707C8">
              <w:rPr>
                <w:rFonts w:ascii="Arial" w:hAnsi="Arial" w:cs="Arial"/>
                <w:sz w:val="20"/>
                <w:szCs w:val="20"/>
              </w:rPr>
              <w:t>Cổng</w:t>
            </w:r>
            <w:proofErr w:type="spellEnd"/>
            <w:r w:rsidRPr="009707C8">
              <w:rPr>
                <w:rFonts w:ascii="Arial" w:hAnsi="Arial" w:cs="Arial"/>
                <w:sz w:val="20"/>
                <w:szCs w:val="20"/>
              </w:rPr>
              <w:t xml:space="preserve"> TTĐT </w:t>
            </w:r>
            <w:proofErr w:type="spellStart"/>
            <w:r w:rsidRPr="009707C8">
              <w:rPr>
                <w:rFonts w:ascii="Arial" w:hAnsi="Arial" w:cs="Arial"/>
                <w:sz w:val="20"/>
                <w:szCs w:val="20"/>
              </w:rPr>
              <w:t>Bộ</w:t>
            </w:r>
            <w:proofErr w:type="spellEnd"/>
            <w:r w:rsidRPr="009707C8">
              <w:rPr>
                <w:rFonts w:ascii="Arial" w:hAnsi="Arial" w:cs="Arial"/>
                <w:sz w:val="20"/>
                <w:szCs w:val="20"/>
              </w:rPr>
              <w:t xml:space="preserve"> Tài </w:t>
            </w:r>
            <w:proofErr w:type="spellStart"/>
            <w:r w:rsidRPr="009707C8">
              <w:rPr>
                <w:rFonts w:ascii="Arial" w:hAnsi="Arial" w:cs="Arial"/>
                <w:sz w:val="20"/>
                <w:szCs w:val="20"/>
              </w:rPr>
              <w:t>chính</w:t>
            </w:r>
            <w:proofErr w:type="spellEnd"/>
            <w:r w:rsidRPr="009707C8">
              <w:rPr>
                <w:rFonts w:ascii="Arial" w:hAnsi="Arial" w:cs="Arial"/>
                <w:sz w:val="20"/>
                <w:szCs w:val="20"/>
              </w:rPr>
              <w:t>;</w:t>
            </w:r>
            <w:r w:rsidRPr="009707C8">
              <w:rPr>
                <w:rFonts w:ascii="Arial" w:hAnsi="Arial" w:cs="Arial"/>
                <w:sz w:val="20"/>
                <w:szCs w:val="20"/>
              </w:rPr>
              <w:br/>
              <w:t xml:space="preserve">- Lưu: VT, </w:t>
            </w:r>
            <w:proofErr w:type="gramStart"/>
            <w:r w:rsidRPr="009707C8">
              <w:rPr>
                <w:rFonts w:ascii="Arial" w:hAnsi="Arial" w:cs="Arial"/>
                <w:sz w:val="20"/>
                <w:szCs w:val="20"/>
              </w:rPr>
              <w:t>TCCB(</w:t>
            </w:r>
            <w:proofErr w:type="gramEnd"/>
            <w:r w:rsidRPr="009707C8">
              <w:rPr>
                <w:rFonts w:ascii="Arial" w:hAnsi="Arial" w:cs="Arial"/>
                <w:sz w:val="20"/>
                <w:szCs w:val="20"/>
              </w:rPr>
              <w:t xml:space="preserve">12b).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0C9F" w14:textId="77777777" w:rsidR="00000000" w:rsidRPr="009707C8" w:rsidRDefault="00000000" w:rsidP="00F344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t>KT. BỘ TRƯỞNG</w:t>
            </w: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THỨ TRƯỞNG</w:t>
            </w: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9707C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Cao Anh Tuấn</w:t>
            </w:r>
          </w:p>
        </w:tc>
      </w:tr>
    </w:tbl>
    <w:p w14:paraId="627C7EB8" w14:textId="77777777" w:rsidR="00DA1DF9" w:rsidRPr="009707C8" w:rsidRDefault="00000000" w:rsidP="009707C8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9707C8">
        <w:rPr>
          <w:rFonts w:ascii="Arial" w:hAnsi="Arial" w:cs="Arial"/>
          <w:sz w:val="20"/>
          <w:szCs w:val="20"/>
        </w:rPr>
        <w:t> </w:t>
      </w:r>
    </w:p>
    <w:sectPr w:rsidR="00DA1DF9" w:rsidRPr="009707C8" w:rsidSect="009707C8"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65"/>
    <w:rsid w:val="00167B47"/>
    <w:rsid w:val="001F5065"/>
    <w:rsid w:val="003B6E25"/>
    <w:rsid w:val="00525103"/>
    <w:rsid w:val="00680799"/>
    <w:rsid w:val="009029AA"/>
    <w:rsid w:val="009707C8"/>
    <w:rsid w:val="00A47EA6"/>
    <w:rsid w:val="00AA4D48"/>
    <w:rsid w:val="00AB1114"/>
    <w:rsid w:val="00C83D54"/>
    <w:rsid w:val="00DA1DF9"/>
    <w:rsid w:val="00F3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497517"/>
  <w15:chartTrackingRefBased/>
  <w15:docId w15:val="{0C8979DC-B793-4FEF-BC50-8D41ADEC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cp:lastPrinted>1601-01-01T00:00:00Z</cp:lastPrinted>
  <dcterms:created xsi:type="dcterms:W3CDTF">2025-03-13T01:50:00Z</dcterms:created>
  <dcterms:modified xsi:type="dcterms:W3CDTF">2025-03-13T01:50:00Z</dcterms:modified>
</cp:coreProperties>
</file>